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media/image7.jpeg" ContentType="image/jpeg"/>
  <Override PartName="/word/media/image1.png" ContentType="image/png"/>
  <Override PartName="/word/media/image9.wmf" ContentType="image/x-wmf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8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00"/>
        <w:contextualSpacing/>
        <w:jc w:val="right"/>
        <w:rPr>
          <w:rFonts w:ascii="Times New Roman" w:hAnsi="Times New Roman" w:eastAsia="Times New Roman" w:cs="Times New Roman"/>
          <w:bCs/>
          <w:szCs w:val="28"/>
        </w:rPr>
      </w:pPr>
      <w:r>
        <w:rPr>
          <w:rFonts w:eastAsia="Times New Roman" w:cs="Times New Roman" w:ascii="Times New Roman" w:hAnsi="Times New Roman"/>
          <w:bCs/>
          <w:szCs w:val="28"/>
        </w:rPr>
        <w:t xml:space="preserve">Приложение 5 к письму </w:t>
      </w:r>
    </w:p>
    <w:p>
      <w:pPr>
        <w:pStyle w:val="Normal"/>
        <w:spacing w:lineRule="auto" w:line="240" w:before="0" w:after="200"/>
        <w:contextualSpacing/>
        <w:jc w:val="right"/>
        <w:rPr>
          <w:rFonts w:ascii="Times New Roman" w:hAnsi="Times New Roman" w:eastAsia="Times New Roman" w:cs="Times New Roman"/>
          <w:bCs/>
          <w:szCs w:val="28"/>
        </w:rPr>
      </w:pPr>
      <w:r>
        <w:rPr>
          <w:rFonts w:eastAsia="Times New Roman" w:cs="Times New Roman" w:ascii="Times New Roman" w:hAnsi="Times New Roman"/>
          <w:bCs/>
          <w:szCs w:val="28"/>
        </w:rPr>
        <w:t xml:space="preserve">Рособрнадзора от  _________№________             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</w:r>
    </w:p>
    <w:p>
      <w:pPr>
        <w:pStyle w:val="Normal"/>
        <w:overflowPunct w:val="true"/>
        <w:spacing w:lineRule="auto" w:line="240" w:before="0" w:after="0"/>
        <w:jc w:val="center"/>
        <w:textAlignment w:val="baseline"/>
        <w:rPr>
          <w:rFonts w:ascii="Times New Roman" w:hAnsi="Times New Roman" w:eastAsia="Times New Roman" w:cs="Times New Roman"/>
          <w:b/>
          <w:b/>
          <w:sz w:val="44"/>
          <w:szCs w:val="36"/>
        </w:rPr>
      </w:pPr>
      <w:bookmarkStart w:id="0" w:name="__DdeLink__5866_2034873941"/>
      <w:bookmarkEnd w:id="0"/>
      <w:r>
        <w:rPr>
          <w:rFonts w:eastAsia="Times New Roman" w:cs="Times New Roman" w:ascii="Times New Roman" w:hAnsi="Times New Roman"/>
          <w:b/>
          <w:sz w:val="44"/>
          <w:szCs w:val="36"/>
        </w:rPr>
        <w:t xml:space="preserve">Правила заполнения бланков итогового сочинения (изложения)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Москва, 2016</w:t>
      </w:r>
    </w:p>
    <w:sdt>
      <w:sdtPr>
        <w:docPartObj>
          <w:docPartGallery w:val="Table of Contents"/>
          <w:docPartUnique w:val="true"/>
        </w:docPartObj>
        <w:id w:val="959860246"/>
      </w:sdtPr>
      <w:sdtContent>
        <w:p>
          <w:pPr>
            <w:pStyle w:val="TOCHeading"/>
            <w:spacing w:lineRule="auto" w:line="360"/>
            <w:jc w:val="both"/>
            <w:rPr/>
          </w:pPr>
          <w:r>
            <w:rPr>
              <w:rFonts w:cs="Times New Roman" w:ascii="Times New Roman" w:hAnsi="Times New Roman"/>
              <w:color w:val="00000A"/>
              <w:sz w:val="32"/>
              <w:szCs w:val="26"/>
            </w:rPr>
            <w:t>Оглавление</w:t>
          </w:r>
        </w:p>
        <w:p>
          <w:pPr>
            <w:pStyle w:val="12"/>
            <w:spacing w:lineRule="auto" w:line="360"/>
            <w:jc w:val="both"/>
            <w:rPr>
              <w:rFonts w:eastAsia="" w:eastAsiaTheme="minorEastAsia"/>
              <w:sz w:val="26"/>
              <w:szCs w:val="26"/>
            </w:rPr>
          </w:pPr>
          <w:r>
            <w:fldChar w:fldCharType="begin"/>
          </w:r>
          <w:r>
            <w:instrText> TOC \z \o "1-3" \u \h</w:instrText>
          </w:r>
          <w:r>
            <w:fldChar w:fldCharType="separate"/>
          </w:r>
          <w:hyperlink w:anchor="_Toc463603429">
            <w:r>
              <w:rPr>
                <w:webHidden/>
                <w:rStyle w:val="Style17"/>
                <w:color w:val="00000A"/>
                <w:sz w:val="26"/>
                <w:szCs w:val="26"/>
              </w:rPr>
              <w:t>1.</w:t>
            </w:r>
            <w:r>
              <w:rPr>
                <w:rStyle w:val="Style17"/>
                <w:rFonts w:eastAsia="" w:eastAsiaTheme="minorEastAsia"/>
                <w:sz w:val="26"/>
                <w:szCs w:val="26"/>
              </w:rPr>
              <w:tab/>
            </w:r>
            <w:r>
              <w:rPr>
                <w:rStyle w:val="Style17"/>
                <w:color w:val="00000A"/>
                <w:sz w:val="26"/>
                <w:szCs w:val="26"/>
              </w:rPr>
              <w:t>Общая часть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_Toc463603429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  <w:sz w:val="26"/>
                <w:szCs w:val="26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2"/>
            <w:spacing w:lineRule="auto" w:line="360"/>
            <w:jc w:val="both"/>
            <w:rPr>
              <w:rFonts w:eastAsia="" w:eastAsiaTheme="minorEastAsia"/>
              <w:sz w:val="26"/>
              <w:szCs w:val="26"/>
            </w:rPr>
          </w:pPr>
          <w:hyperlink w:anchor="_Toc463603430">
            <w:r>
              <w:rPr>
                <w:webHidden/>
                <w:rStyle w:val="Style17"/>
                <w:color w:val="00000A"/>
                <w:sz w:val="26"/>
                <w:szCs w:val="26"/>
              </w:rPr>
              <w:t>2. Основные правила заполнения бланков итогового сочинения (изложения)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_Toc463603430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  <w:sz w:val="26"/>
                <w:szCs w:val="26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2"/>
            <w:spacing w:lineRule="auto" w:line="360"/>
            <w:jc w:val="both"/>
            <w:rPr>
              <w:rFonts w:eastAsia="" w:eastAsiaTheme="minorEastAsia"/>
              <w:sz w:val="26"/>
              <w:szCs w:val="26"/>
            </w:rPr>
          </w:pPr>
          <w:hyperlink w:anchor="_Toc463603431">
            <w:r>
              <w:rPr>
                <w:webHidden/>
                <w:rStyle w:val="Style17"/>
                <w:color w:val="00000A"/>
                <w:sz w:val="26"/>
                <w:szCs w:val="26"/>
              </w:rPr>
              <w:t>3. Заполнение бланка регистрации итогового сочинения (изложения)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_Toc463603431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  <w:sz w:val="26"/>
                <w:szCs w:val="26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2"/>
            <w:spacing w:lineRule="auto" w:line="360"/>
            <w:jc w:val="both"/>
            <w:rPr>
              <w:rFonts w:eastAsia="" w:eastAsiaTheme="minorEastAsia"/>
              <w:sz w:val="26"/>
              <w:szCs w:val="26"/>
            </w:rPr>
          </w:pPr>
          <w:hyperlink w:anchor="_Toc463603432">
            <w:r>
              <w:rPr>
                <w:webHidden/>
                <w:rStyle w:val="Style17"/>
                <w:color w:val="00000A"/>
                <w:sz w:val="26"/>
                <w:szCs w:val="26"/>
              </w:rPr>
              <w:t>4. Заполнение бланков записи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_Toc463603432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  <w:sz w:val="26"/>
                <w:szCs w:val="26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2"/>
            <w:spacing w:lineRule="auto" w:line="360"/>
            <w:jc w:val="both"/>
            <w:rPr>
              <w:rFonts w:eastAsia="" w:eastAsiaTheme="minorEastAsia"/>
              <w:sz w:val="26"/>
              <w:szCs w:val="26"/>
            </w:rPr>
          </w:pPr>
          <w:hyperlink w:anchor="_Toc463603433">
            <w:r>
              <w:rPr>
                <w:webHidden/>
                <w:rStyle w:val="Style17"/>
                <w:color w:val="00000A"/>
                <w:sz w:val="26"/>
                <w:szCs w:val="26"/>
              </w:rPr>
              <w:t>5. Заполнение бланка регистрации экспертом комиссии образовательной организации (экспертной комиссией)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_Toc463603433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  <w:sz w:val="26"/>
                <w:szCs w:val="26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Normal"/>
            <w:spacing w:lineRule="auto" w:line="360"/>
            <w:jc w:val="both"/>
            <w:rPr/>
          </w:pPr>
          <w:r>
            <w:rPr/>
          </w:r>
          <w:r>
            <w:fldChar w:fldCharType="end"/>
          </w:r>
        </w:p>
      </w:sdtContent>
    </w:sdt>
    <w:p>
      <w:pPr>
        <w:pStyle w:val="Normal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fldChar w:fldCharType="begin"/>
      </w:r>
      <w:r>
        <w:instrText> TOC \z \h</w:instrText>
      </w:r>
      <w:r>
        <w:fldChar w:fldCharType="separate"/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  <w:r>
        <w:fldChar w:fldCharType="end"/>
      </w:r>
    </w:p>
    <w:p>
      <w:pPr>
        <w:pStyle w:val="1"/>
        <w:numPr>
          <w:ilvl w:val="0"/>
          <w:numId w:val="1"/>
        </w:numPr>
        <w:ind w:left="0" w:firstLine="709"/>
        <w:rPr>
          <w:rFonts w:ascii="Times New Roman" w:hAnsi="Times New Roman" w:eastAsia="Times New Roman" w:cs="Times New Roman"/>
          <w:color w:val="00000A"/>
          <w:lang w:eastAsia="ru-RU"/>
        </w:rPr>
      </w:pPr>
      <w:bookmarkStart w:id="1" w:name="_Toc463603429"/>
      <w:bookmarkEnd w:id="1"/>
      <w:r>
        <w:rPr>
          <w:rFonts w:eastAsia="Times New Roman" w:cs="Times New Roman" w:ascii="Times New Roman" w:hAnsi="Times New Roman"/>
          <w:color w:val="00000A"/>
          <w:lang w:eastAsia="ru-RU"/>
        </w:rPr>
        <w:t>Общая часть</w:t>
      </w:r>
    </w:p>
    <w:p>
      <w:pPr>
        <w:pStyle w:val="Normal"/>
        <w:widowControl w:val="false"/>
        <w:spacing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Настоящие правила заполнения бланков итогового сочинения (изложения) предназначены для:</w:t>
      </w:r>
    </w:p>
    <w:p>
      <w:pPr>
        <w:pStyle w:val="Normal"/>
        <w:widowControl w:val="false"/>
        <w:spacing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участников итогового сочинения (изложения);</w:t>
      </w:r>
    </w:p>
    <w:p>
      <w:pPr>
        <w:pStyle w:val="Normal"/>
        <w:widowControl w:val="false"/>
        <w:spacing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проведения сочинения (изложения);</w:t>
      </w:r>
    </w:p>
    <w:p>
      <w:pPr>
        <w:pStyle w:val="Normal"/>
        <w:widowControl w:val="false"/>
        <w:spacing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>
      <w:pPr>
        <w:pStyle w:val="Normal"/>
        <w:widowControl w:val="false"/>
        <w:spacing w:before="0" w:after="0"/>
        <w:ind w:firstLine="720"/>
        <w:jc w:val="both"/>
        <w:rPr/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2">
        <w:r>
          <w:rPr>
            <w:webHidden/>
            <w:rStyle w:val="Style12"/>
            <w:rFonts w:eastAsia="Times New Roman" w:cs="Times New Roman" w:ascii="Times New Roman" w:hAnsi="Times New Roman"/>
            <w:sz w:val="26"/>
            <w:szCs w:val="26"/>
            <w:lang w:eastAsia="ru-RU"/>
          </w:rPr>
          <w:t>бланках регистрации</w:t>
        </w:r>
      </w:hyperlink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участникам по запросу) формата А4.</w:t>
      </w:r>
    </w:p>
    <w:p>
      <w:pPr>
        <w:pStyle w:val="Normal"/>
        <w:widowControl w:val="false"/>
        <w:spacing w:before="0" w:after="0"/>
        <w:ind w:firstLine="708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>
      <w:pPr>
        <w:pStyle w:val="1"/>
        <w:ind w:firstLine="709"/>
        <w:jc w:val="both"/>
        <w:rPr>
          <w:rFonts w:ascii="Times New Roman" w:hAnsi="Times New Roman" w:eastAsia="Times New Roman" w:cs="Times New Roman"/>
          <w:color w:val="00000A"/>
          <w:lang w:eastAsia="ru-RU"/>
        </w:rPr>
      </w:pPr>
      <w:bookmarkStart w:id="2" w:name="_Toc463603430"/>
      <w:bookmarkEnd w:id="2"/>
      <w:r>
        <w:rPr>
          <w:rFonts w:eastAsia="Times New Roman" w:cs="Times New Roman" w:ascii="Times New Roman" w:hAnsi="Times New Roman"/>
          <w:color w:val="00000A"/>
          <w:lang w:eastAsia="ru-RU"/>
        </w:rPr>
        <w:t>2. Основные правила заполнения бланков итогового сочинения (изложения)</w:t>
      </w:r>
    </w:p>
    <w:p>
      <w:pPr>
        <w:pStyle w:val="Normal"/>
        <w:widowControl w:val="false"/>
        <w:spacing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гелевыми или капиллярными ручками с чернилами черного цвета. </w:t>
      </w:r>
    </w:p>
    <w:p>
      <w:pPr>
        <w:pStyle w:val="Normal"/>
        <w:widowControl w:val="false"/>
        <w:spacing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образцами написания символов, расположенной в</w:t>
      </w: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>
      <w:pPr>
        <w:pStyle w:val="Normal"/>
        <w:widowControl w:val="false"/>
        <w:spacing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>
      <w:pPr>
        <w:pStyle w:val="Normal"/>
        <w:widowControl w:val="false"/>
        <w:spacing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>
      <w:pPr>
        <w:pStyle w:val="Normal"/>
        <w:widowControl w:val="false"/>
        <w:spacing w:before="0" w:after="0"/>
        <w:ind w:firstLine="708"/>
        <w:jc w:val="both"/>
        <w:rPr>
          <w:rFonts w:ascii="Times New Roman" w:hAnsi="Times New Roman" w:eastAsia="Times New Roman" w:cs="Times New Roman"/>
          <w:b/>
          <w:b/>
          <w:bCs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  <w:lang w:eastAsia="ru-RU"/>
        </w:rPr>
        <w:t>Категорически запрещается:</w:t>
      </w:r>
    </w:p>
    <w:p>
      <w:pPr>
        <w:pStyle w:val="Normal"/>
        <w:widowControl w:val="false"/>
        <w:spacing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>
      <w:pPr>
        <w:pStyle w:val="Normal"/>
        <w:widowControl w:val="false"/>
        <w:spacing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гелевой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>
      <w:pPr>
        <w:pStyle w:val="1"/>
        <w:ind w:firstLine="709"/>
        <w:rPr>
          <w:rFonts w:ascii="Times New Roman" w:hAnsi="Times New Roman" w:eastAsia="Times New Roman" w:cs="Times New Roman"/>
          <w:color w:val="00000A"/>
          <w:lang w:eastAsia="ru-RU"/>
        </w:rPr>
      </w:pPr>
      <w:bookmarkStart w:id="3" w:name="_Toc463603431"/>
      <w:bookmarkEnd w:id="3"/>
      <w:r>
        <w:rPr>
          <w:rFonts w:eastAsia="Times New Roman" w:cs="Times New Roman" w:ascii="Times New Roman" w:hAnsi="Times New Roman"/>
          <w:color w:val="00000A"/>
          <w:lang w:eastAsia="ru-RU"/>
        </w:rPr>
        <w:t>3. Заполнение бланка регистрации итогового сочинения (изложения)</w:t>
      </w:r>
    </w:p>
    <w:p>
      <w:pPr>
        <w:pStyle w:val="Normal"/>
        <w:widowControl w:val="false"/>
        <w:spacing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>
      <w:pPr>
        <w:pStyle w:val="Normal"/>
        <w:widowControl w:val="false"/>
        <w:spacing w:beforeAutospacing="1" w:afterAutospacing="1"/>
        <w:jc w:val="center"/>
        <w:rPr>
          <w:rFonts w:ascii="Times New Roman" w:hAnsi="Times New Roman" w:eastAsia="Times New Roman" w:cs="Times New Roman"/>
          <w:i/>
          <w:i/>
          <w:iCs/>
          <w:color w:val="000000"/>
          <w:szCs w:val="26"/>
          <w:lang w:val="en-US" w:eastAsia="ru-RU"/>
        </w:rPr>
      </w:pPr>
      <w:r>
        <w:rPr/>
        <w:drawing>
          <wp:inline distT="0" distB="0" distL="0" distR="0">
            <wp:extent cx="5429250" cy="7696200"/>
            <wp:effectExtent l="0" t="0" r="0" b="0"/>
            <wp:docPr id="1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pacing w:beforeAutospacing="1" w:afterAutospacing="1"/>
        <w:jc w:val="center"/>
        <w:rPr>
          <w:rFonts w:ascii="Times New Roman" w:hAnsi="Times New Roman" w:eastAsia="Times New Roman" w:cs="Times New Roman"/>
          <w:i/>
          <w:i/>
          <w:iCs/>
          <w:color w:val="000000"/>
          <w:szCs w:val="26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Cs w:val="26"/>
          <w:lang w:eastAsia="ru-RU"/>
        </w:rPr>
        <w:t>Рис. 1. Бланк регистрации</w:t>
      </w:r>
      <w:r>
        <w:br w:type="page"/>
      </w:r>
    </w:p>
    <w:p>
      <w:pPr>
        <w:pStyle w:val="Normal"/>
        <w:widowControl w:val="false"/>
        <w:spacing w:before="0" w:after="0"/>
        <w:jc w:val="both"/>
        <w:rPr>
          <w:rFonts w:ascii="Times New Roman" w:hAnsi="Times New Roman" w:eastAsia="Times New Roman" w:cs="Times New Roman"/>
          <w:b/>
          <w:b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ab/>
      </w:r>
      <w:r>
        <w:rPr>
          <w:rFonts w:eastAsia="Times New Roman" w:cs="Times New Roman" w:ascii="Times New Roman" w:hAnsi="Times New Roman"/>
          <w:b/>
          <w:color w:val="000000"/>
          <w:sz w:val="26"/>
          <w:szCs w:val="26"/>
          <w:lang w:eastAsia="ru-RU"/>
        </w:rPr>
        <w:t xml:space="preserve">В верхней части бланка регистрации (рис. 2) расположены: </w:t>
      </w:r>
    </w:p>
    <w:p>
      <w:pPr>
        <w:pStyle w:val="Normal"/>
        <w:widowControl w:val="false"/>
        <w:spacing w:before="0" w:after="0"/>
        <w:ind w:left="720" w:hanging="0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вертикальный и горизонтальный штрих-коды;</w:t>
      </w:r>
    </w:p>
    <w:p>
      <w:pPr>
        <w:pStyle w:val="Normal"/>
        <w:widowControl w:val="false"/>
        <w:spacing w:before="0" w:after="0"/>
        <w:ind w:left="720" w:hanging="0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>
      <w:pPr>
        <w:pStyle w:val="Normal"/>
        <w:widowControl w:val="false"/>
        <w:spacing w:before="0" w:after="0"/>
        <w:ind w:left="720" w:hanging="0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>
      <w:pPr>
        <w:pStyle w:val="Normal"/>
        <w:widowControl w:val="false"/>
        <w:spacing w:before="0" w:after="0"/>
        <w:ind w:left="720" w:hanging="0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Поле «Код вида работы» формируется автоматизированно при печати бланков.</w:t>
      </w:r>
    </w:p>
    <w:p>
      <w:pPr>
        <w:pStyle w:val="Normal"/>
        <w:widowControl w:val="false"/>
        <w:spacing w:before="0" w:after="0"/>
        <w:jc w:val="center"/>
        <w:rPr>
          <w:rFonts w:ascii="Times New Roman" w:hAnsi="Times New Roman" w:eastAsia="Times New Roman" w:cs="Times New Roman"/>
          <w:i/>
          <w:i/>
          <w:iCs/>
          <w:color w:val="000000"/>
          <w:lang w:eastAsia="ru-RU"/>
        </w:rPr>
      </w:pPr>
      <w:r>
        <w:rPr/>
        <w:drawing>
          <wp:inline distT="0" distB="9525" distL="0" distR="0">
            <wp:extent cx="6210300" cy="2447925"/>
            <wp:effectExtent l="0" t="0" r="0" b="0"/>
            <wp:docPr id="2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br/>
      </w:r>
      <w:r>
        <w:rPr>
          <w:rFonts w:eastAsia="Times New Roman" w:cs="Times New Roman" w:ascii="Times New Roman" w:hAnsi="Times New Roman"/>
          <w:i/>
          <w:iCs/>
          <w:color w:val="000000"/>
          <w:lang w:eastAsia="ru-RU"/>
        </w:rPr>
        <w:t>Рис. 2. Верхняя часть бланка регистрации</w:t>
      </w:r>
    </w:p>
    <w:p>
      <w:pPr>
        <w:pStyle w:val="Normal"/>
        <w:widowControl w:val="false"/>
        <w:spacing w:before="0" w:after="0"/>
        <w:jc w:val="center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</w:r>
    </w:p>
    <w:p>
      <w:pPr>
        <w:pStyle w:val="Normal"/>
        <w:widowControl w:val="false"/>
        <w:spacing w:beforeAutospacing="1" w:afterAutospacing="1"/>
        <w:ind w:firstLine="709"/>
        <w:contextualSpacing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/>
          <w:sz w:val="26"/>
          <w:szCs w:val="26"/>
          <w:lang w:eastAsia="ru-RU"/>
        </w:rPr>
        <w:t xml:space="preserve">По указанию </w:t>
      </w: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>
      <w:pPr>
        <w:pStyle w:val="Normal"/>
        <w:widowControl w:val="false"/>
        <w:spacing w:beforeAutospacing="1" w:afterAutospacing="1"/>
        <w:ind w:firstLine="709"/>
        <w:contextualSpacing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завершению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Ind w:w="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top w:w="60" w:type="dxa"/>
          <w:left w:w="52" w:type="dxa"/>
          <w:bottom w:w="60" w:type="dxa"/>
          <w:right w:w="60" w:type="dxa"/>
        </w:tblCellMar>
        <w:tblLook w:firstRow="1" w:noVBand="0" w:lastRow="0" w:firstColumn="1" w:lastColumn="0" w:noHBand="0" w:val="00a0"/>
      </w:tblPr>
      <w:tblGrid>
        <w:gridCol w:w="3600"/>
        <w:gridCol w:w="6248"/>
      </w:tblGrid>
      <w:tr>
        <w:trPr>
          <w:tblHeader w:val="true"/>
        </w:trPr>
        <w:tc>
          <w:tcPr>
            <w:tcW w:w="360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  <w:insideH w:val="single" w:sz="6" w:space="0" w:color="0000FF"/>
              <w:insideV w:val="single" w:sz="6" w:space="0" w:color="0000FF"/>
            </w:tcBorders>
            <w:shd w:fill="auto" w:val="clear"/>
            <w:tcMar>
              <w:left w:w="52" w:type="dxa"/>
            </w:tcMar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62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  <w:insideH w:val="single" w:sz="6" w:space="0" w:color="0000FF"/>
              <w:insideV w:val="single" w:sz="6" w:space="0" w:color="0000FF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>
        <w:trPr/>
        <w:tc>
          <w:tcPr>
            <w:tcW w:w="360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  <w:insideH w:val="single" w:sz="6" w:space="0" w:color="0000FF"/>
              <w:insideV w:val="single" w:sz="6" w:space="0" w:color="0000FF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62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  <w:insideH w:val="single" w:sz="6" w:space="0" w:color="0000FF"/>
              <w:insideV w:val="single" w:sz="6" w:space="0" w:color="0000FF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>
        <w:trPr/>
        <w:tc>
          <w:tcPr>
            <w:tcW w:w="360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  <w:insideH w:val="single" w:sz="6" w:space="0" w:color="0000FF"/>
              <w:insideV w:val="single" w:sz="6" w:space="0" w:color="0000FF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62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  <w:insideH w:val="single" w:sz="6" w:space="0" w:color="0000FF"/>
              <w:insideV w:val="single" w:sz="6" w:space="0" w:color="0000FF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>
        <w:trPr/>
        <w:tc>
          <w:tcPr>
            <w:tcW w:w="360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  <w:insideH w:val="single" w:sz="6" w:space="0" w:color="0000FF"/>
              <w:insideV w:val="single" w:sz="6" w:space="0" w:color="0000FF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62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  <w:insideH w:val="single" w:sz="6" w:space="0" w:color="0000FF"/>
              <w:insideV w:val="single" w:sz="6" w:space="0" w:color="0000FF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>
        <w:trPr/>
        <w:tc>
          <w:tcPr>
            <w:tcW w:w="360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  <w:insideH w:val="single" w:sz="6" w:space="0" w:color="0000FF"/>
              <w:insideV w:val="single" w:sz="6" w:space="0" w:color="0000FF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6"/>
                <w:lang w:eastAsia="ru-RU"/>
              </w:rPr>
              <w:t>Место проведения</w:t>
            </w:r>
          </w:p>
        </w:tc>
        <w:tc>
          <w:tcPr>
            <w:tcW w:w="62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  <w:insideH w:val="single" w:sz="6" w:space="0" w:color="0000FF"/>
              <w:insideV w:val="single" w:sz="6" w:space="0" w:color="0000FF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>
        <w:trPr/>
        <w:tc>
          <w:tcPr>
            <w:tcW w:w="360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  <w:insideH w:val="single" w:sz="6" w:space="0" w:color="0000FF"/>
              <w:insideV w:val="single" w:sz="6" w:space="0" w:color="0000FF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62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  <w:insideH w:val="single" w:sz="6" w:space="0" w:color="0000FF"/>
              <w:insideV w:val="single" w:sz="6" w:space="0" w:color="0000FF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>
        <w:trPr/>
        <w:tc>
          <w:tcPr>
            <w:tcW w:w="360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  <w:insideH w:val="single" w:sz="6" w:space="0" w:color="0000FF"/>
              <w:insideV w:val="single" w:sz="6" w:space="0" w:color="0000FF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62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  <w:insideH w:val="single" w:sz="6" w:space="0" w:color="0000FF"/>
              <w:insideV w:val="single" w:sz="6" w:space="0" w:color="0000FF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>
        <w:trPr/>
        <w:tc>
          <w:tcPr>
            <w:tcW w:w="360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  <w:insideH w:val="single" w:sz="6" w:space="0" w:color="0000FF"/>
              <w:insideV w:val="single" w:sz="6" w:space="0" w:color="0000FF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62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  <w:insideH w:val="single" w:sz="6" w:space="0" w:color="0000FF"/>
              <w:insideV w:val="single" w:sz="6" w:space="0" w:color="0000FF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>
        <w:trPr/>
        <w:tc>
          <w:tcPr>
            <w:tcW w:w="360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  <w:insideH w:val="single" w:sz="6" w:space="0" w:color="0000FF"/>
              <w:insideV w:val="single" w:sz="6" w:space="0" w:color="0000FF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62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  <w:insideH w:val="single" w:sz="6" w:space="0" w:color="0000FF"/>
              <w:insideV w:val="single" w:sz="6" w:space="0" w:color="0000FF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>
        <w:trPr/>
        <w:tc>
          <w:tcPr>
            <w:tcW w:w="3600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  <w:insideH w:val="single" w:sz="6" w:space="0" w:color="0000FF"/>
              <w:insideV w:val="single" w:sz="6" w:space="0" w:color="0000FF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624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  <w:insideH w:val="single" w:sz="6" w:space="0" w:color="0000FF"/>
              <w:insideV w:val="single" w:sz="6" w:space="0" w:color="0000FF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>
      <w:pPr>
        <w:pStyle w:val="Normal"/>
        <w:widowControl w:val="false"/>
        <w:spacing w:before="0" w:after="0"/>
        <w:jc w:val="center"/>
        <w:rPr>
          <w:rFonts w:ascii="Times New Roman" w:hAnsi="Times New Roman" w:eastAsia="Times New Roman" w:cs="Times New Roman"/>
          <w:iCs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iCs/>
          <w:color w:val="000000"/>
          <w:sz w:val="26"/>
          <w:szCs w:val="26"/>
          <w:lang w:eastAsia="ru-RU"/>
        </w:rPr>
      </w:r>
    </w:p>
    <w:p>
      <w:pPr>
        <w:pStyle w:val="Normal"/>
        <w:widowControl w:val="false"/>
        <w:spacing w:before="0" w:after="0"/>
        <w:jc w:val="center"/>
        <w:rPr>
          <w:rFonts w:ascii="Times New Roman" w:hAnsi="Times New Roman" w:eastAsia="Times New Roman" w:cs="Times New Roman"/>
          <w:i/>
          <w:i/>
          <w:iCs/>
          <w:color w:val="000000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>
      <w:pPr>
        <w:pStyle w:val="Normal"/>
        <w:widowControl w:val="false"/>
        <w:spacing w:beforeAutospacing="1" w:afterAutospacing="1"/>
        <w:ind w:firstLine="708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drawing>
          <wp:anchor behindDoc="1" distT="0" distB="0" distL="114300" distR="114300" simplePos="0" locked="0" layoutInCell="1" allowOverlap="1" relativeHeight="2">
            <wp:simplePos x="0" y="0"/>
            <wp:positionH relativeFrom="column">
              <wp:posOffset>199390</wp:posOffset>
            </wp:positionH>
            <wp:positionV relativeFrom="paragraph">
              <wp:posOffset>701675</wp:posOffset>
            </wp:positionV>
            <wp:extent cx="5810250" cy="1371600"/>
            <wp:effectExtent l="0" t="0" r="0" b="0"/>
            <wp:wrapNone/>
            <wp:docPr id="3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/>
          <w:color w:val="000000"/>
          <w:sz w:val="26"/>
          <w:szCs w:val="26"/>
          <w:lang w:eastAsia="ru-RU"/>
        </w:rPr>
        <w:t>В</w:t>
      </w:r>
      <w:r>
        <w:rPr>
          <w:rFonts w:eastAsia="Times New Roman" w:cs="Times New Roman" w:ascii="Times New Roman" w:hAnsi="Times New Roman"/>
          <w:b/>
          <w:color w:val="000000"/>
          <w:sz w:val="26"/>
          <w:szCs w:val="26"/>
          <w:lang w:eastAsia="ru-RU"/>
        </w:rPr>
        <w:t xml:space="preserve"> средней части бланка регистрации</w:t>
      </w: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>
      <w:pPr>
        <w:pStyle w:val="Normal"/>
        <w:widowControl w:val="false"/>
        <w:spacing w:before="0" w:after="0"/>
        <w:jc w:val="center"/>
        <w:rPr>
          <w:rFonts w:ascii="Times New Roman" w:hAnsi="Times New Roman" w:eastAsia="Times New Roman" w:cs="Times New Roman"/>
          <w:iCs/>
          <w:color w:val="000000"/>
          <w:sz w:val="24"/>
          <w:szCs w:val="26"/>
          <w:lang w:eastAsia="ru-RU"/>
        </w:rPr>
      </w:pPr>
      <w:r>
        <w:rPr>
          <w:rFonts w:eastAsia="Times New Roman" w:cs="Times New Roman" w:ascii="Times New Roman" w:hAnsi="Times New Roman"/>
          <w:iCs/>
          <w:color w:val="000000"/>
          <w:sz w:val="24"/>
          <w:szCs w:val="26"/>
          <w:lang w:eastAsia="ru-RU"/>
        </w:rPr>
      </w:r>
    </w:p>
    <w:p>
      <w:pPr>
        <w:pStyle w:val="Normal"/>
        <w:widowControl w:val="false"/>
        <w:spacing w:before="0" w:after="0"/>
        <w:jc w:val="center"/>
        <w:rPr>
          <w:rFonts w:ascii="Times New Roman" w:hAnsi="Times New Roman" w:eastAsia="Times New Roman" w:cs="Times New Roman"/>
          <w:iCs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iCs/>
          <w:color w:val="000000"/>
          <w:sz w:val="26"/>
          <w:szCs w:val="26"/>
          <w:lang w:eastAsia="ru-RU"/>
        </w:rPr>
      </w:r>
    </w:p>
    <w:p>
      <w:pPr>
        <w:pStyle w:val="Normal"/>
        <w:widowControl w:val="false"/>
        <w:spacing w:before="0" w:after="0"/>
        <w:jc w:val="center"/>
        <w:rPr>
          <w:rFonts w:ascii="Times New Roman" w:hAnsi="Times New Roman" w:eastAsia="Times New Roman" w:cs="Times New Roman"/>
          <w:iCs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iCs/>
          <w:color w:val="000000"/>
          <w:sz w:val="26"/>
          <w:szCs w:val="26"/>
          <w:lang w:eastAsia="ru-RU"/>
        </w:rPr>
      </w:r>
    </w:p>
    <w:p>
      <w:pPr>
        <w:pStyle w:val="Normal"/>
        <w:widowControl w:val="false"/>
        <w:spacing w:before="0" w:after="0"/>
        <w:jc w:val="center"/>
        <w:rPr>
          <w:rFonts w:ascii="Times New Roman" w:hAnsi="Times New Roman" w:eastAsia="Times New Roman" w:cs="Times New Roman"/>
          <w:iCs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iCs/>
          <w:color w:val="000000"/>
          <w:sz w:val="26"/>
          <w:szCs w:val="26"/>
          <w:lang w:eastAsia="ru-RU"/>
        </w:rPr>
      </w:r>
    </w:p>
    <w:p>
      <w:pPr>
        <w:pStyle w:val="Normal"/>
        <w:widowControl w:val="false"/>
        <w:spacing w:before="0" w:after="0"/>
        <w:jc w:val="center"/>
        <w:rPr>
          <w:rFonts w:ascii="Times New Roman" w:hAnsi="Times New Roman" w:eastAsia="Times New Roman" w:cs="Times New Roman"/>
          <w:iCs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iCs/>
          <w:color w:val="000000"/>
          <w:sz w:val="26"/>
          <w:szCs w:val="26"/>
          <w:lang w:eastAsia="ru-RU"/>
        </w:rPr>
      </w:r>
    </w:p>
    <w:p>
      <w:pPr>
        <w:pStyle w:val="Normal"/>
        <w:widowControl w:val="false"/>
        <w:spacing w:before="0" w:after="0"/>
        <w:jc w:val="center"/>
        <w:rPr>
          <w:rFonts w:ascii="Times New Roman" w:hAnsi="Times New Roman" w:eastAsia="Times New Roman" w:cs="Times New Roman"/>
          <w:iCs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iCs/>
          <w:color w:val="000000"/>
          <w:sz w:val="26"/>
          <w:szCs w:val="26"/>
          <w:lang w:eastAsia="ru-RU"/>
        </w:rPr>
      </w:r>
    </w:p>
    <w:p>
      <w:pPr>
        <w:pStyle w:val="Normal"/>
        <w:widowControl w:val="false"/>
        <w:spacing w:before="0" w:after="0"/>
        <w:rPr>
          <w:rFonts w:ascii="Times New Roman" w:hAnsi="Times New Roman" w:eastAsia="Times New Roman" w:cs="Times New Roman"/>
          <w:iCs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iCs/>
          <w:color w:val="000000"/>
          <w:sz w:val="26"/>
          <w:szCs w:val="26"/>
          <w:lang w:eastAsia="ru-RU"/>
        </w:rPr>
      </w:r>
    </w:p>
    <w:p>
      <w:pPr>
        <w:pStyle w:val="Normal"/>
        <w:widowControl w:val="false"/>
        <w:spacing w:before="0" w:after="0"/>
        <w:jc w:val="center"/>
        <w:rPr>
          <w:rFonts w:ascii="Times New Roman" w:hAnsi="Times New Roman" w:eastAsia="Times New Roman" w:cs="Times New Roman"/>
          <w:iCs/>
          <w:color w:val="000000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lang w:eastAsia="ru-RU"/>
        </w:rPr>
        <w:t xml:space="preserve">Рис. 3. Сведения об участнике </w:t>
      </w:r>
      <w:r>
        <w:rPr>
          <w:rFonts w:eastAsia="Times New Roman" w:cs="Times New Roman" w:ascii="Times New Roman" w:hAnsi="Times New Roman"/>
          <w:iCs/>
          <w:color w:val="000000"/>
          <w:lang w:eastAsia="ru-RU"/>
        </w:rPr>
        <w:t xml:space="preserve"> </w:t>
      </w:r>
    </w:p>
    <w:p>
      <w:pPr>
        <w:pStyle w:val="Normal"/>
        <w:widowControl w:val="false"/>
        <w:spacing w:before="0" w:after="0"/>
        <w:jc w:val="center"/>
        <w:rPr>
          <w:rFonts w:ascii="Times New Roman" w:hAnsi="Times New Roman" w:eastAsia="Times New Roman" w:cs="Times New Roman"/>
          <w:i/>
          <w:i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i/>
          <w:color w:val="000000"/>
          <w:sz w:val="26"/>
          <w:szCs w:val="26"/>
          <w:lang w:eastAsia="ru-RU"/>
        </w:rPr>
      </w:r>
    </w:p>
    <w:p>
      <w:pPr>
        <w:pStyle w:val="Normal"/>
        <w:widowControl w:val="false"/>
        <w:spacing w:before="0" w:after="0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>
        <w:rPr>
          <w:rFonts w:eastAsia="Times New Roman" w:cs="Times New Roman" w:ascii="Times New Roman" w:hAnsi="Times New Roman"/>
          <w:bCs/>
          <w:color w:val="000000"/>
          <w:sz w:val="26"/>
          <w:szCs w:val="26"/>
          <w:lang w:eastAsia="ru-RU"/>
        </w:rPr>
        <w:t>самостоятельно</w:t>
      </w: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 xml:space="preserve"> (см. табл. 2).</w:t>
      </w:r>
    </w:p>
    <w:p>
      <w:pPr>
        <w:pStyle w:val="Normal"/>
        <w:widowControl w:val="false"/>
        <w:spacing w:before="0" w:after="0"/>
        <w:jc w:val="both"/>
        <w:rPr>
          <w:rFonts w:ascii="Times New Roman" w:hAnsi="Times New Roman" w:eastAsia="Times New Roman" w:cs="Times New Roman"/>
          <w:iCs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iCs/>
          <w:color w:val="000000"/>
          <w:sz w:val="26"/>
          <w:szCs w:val="26"/>
          <w:lang w:eastAsia="ru-RU"/>
        </w:rPr>
      </w:r>
    </w:p>
    <w:tbl>
      <w:tblPr>
        <w:tblW w:w="9698" w:type="dxa"/>
        <w:jc w:val="left"/>
        <w:tblInd w:w="113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top w:w="60" w:type="dxa"/>
          <w:left w:w="52" w:type="dxa"/>
          <w:bottom w:w="60" w:type="dxa"/>
          <w:right w:w="60" w:type="dxa"/>
        </w:tblCellMar>
        <w:tblLook w:firstRow="1" w:noVBand="0" w:lastRow="0" w:firstColumn="1" w:lastColumn="0" w:noHBand="0" w:val="00a0"/>
      </w:tblPr>
      <w:tblGrid>
        <w:gridCol w:w="3234"/>
        <w:gridCol w:w="6463"/>
      </w:tblGrid>
      <w:tr>
        <w:trPr>
          <w:tblHeader w:val="true"/>
        </w:trPr>
        <w:tc>
          <w:tcPr>
            <w:tcW w:w="32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  <w:insideH w:val="single" w:sz="6" w:space="0" w:color="0000FF"/>
              <w:insideV w:val="single" w:sz="6" w:space="0" w:color="0000FF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646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  <w:insideH w:val="single" w:sz="6" w:space="0" w:color="0000FF"/>
              <w:insideV w:val="single" w:sz="6" w:space="0" w:color="0000FF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>
        <w:trPr/>
        <w:tc>
          <w:tcPr>
            <w:tcW w:w="32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  <w:insideH w:val="single" w:sz="6" w:space="0" w:color="0000FF"/>
              <w:insideV w:val="single" w:sz="6" w:space="0" w:color="0000FF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6463" w:type="dxa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  <w:insideH w:val="single" w:sz="6" w:space="0" w:color="0000FF"/>
              <w:insideV w:val="single" w:sz="6" w:space="0" w:color="0000FF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>
              <w:rPr>
                <w:rFonts w:eastAsia="Times New Roman" w:cs="Times New Roman" w:ascii="Times New Roman" w:hAnsi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>
        <w:trPr/>
        <w:tc>
          <w:tcPr>
            <w:tcW w:w="32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  <w:insideH w:val="single" w:sz="6" w:space="0" w:color="0000FF"/>
              <w:insideV w:val="single" w:sz="6" w:space="0" w:color="0000FF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6463" w:type="dxa"/>
            <w:vMerge w:val="continue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  <w:insideH w:val="single" w:sz="6" w:space="0" w:color="0000FF"/>
              <w:insideV w:val="single" w:sz="6" w:space="0" w:color="0000FF"/>
            </w:tcBorders>
            <w:shd w:fill="auto" w:val="clear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Normal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  <w:lang w:eastAsia="ru-RU"/>
              </w:rPr>
            </w:r>
          </w:p>
        </w:tc>
      </w:tr>
      <w:tr>
        <w:trPr/>
        <w:tc>
          <w:tcPr>
            <w:tcW w:w="32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  <w:insideH w:val="single" w:sz="6" w:space="0" w:color="0000FF"/>
              <w:insideV w:val="single" w:sz="6" w:space="0" w:color="0000FF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6463" w:type="dxa"/>
            <w:vMerge w:val="continue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  <w:insideH w:val="single" w:sz="6" w:space="0" w:color="0000FF"/>
              <w:insideV w:val="single" w:sz="6" w:space="0" w:color="0000FF"/>
            </w:tcBorders>
            <w:shd w:fill="auto" w:val="clear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Normal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  <w:lang w:eastAsia="ru-RU"/>
              </w:rPr>
            </w:r>
          </w:p>
        </w:tc>
      </w:tr>
      <w:tr>
        <w:trPr/>
        <w:tc>
          <w:tcPr>
            <w:tcW w:w="9697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  <w:insideH w:val="single" w:sz="6" w:space="0" w:color="0000FF"/>
              <w:insideV w:val="single" w:sz="6" w:space="0" w:color="0000FF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>
        <w:trPr/>
        <w:tc>
          <w:tcPr>
            <w:tcW w:w="32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  <w:insideH w:val="single" w:sz="6" w:space="0" w:color="0000FF"/>
              <w:insideV w:val="single" w:sz="6" w:space="0" w:color="0000FF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  <w:lang w:eastAsia="ru-RU"/>
              </w:rPr>
              <w:t>Серия</w:t>
            </w:r>
          </w:p>
        </w:tc>
        <w:tc>
          <w:tcPr>
            <w:tcW w:w="646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  <w:insideH w:val="single" w:sz="6" w:space="0" w:color="0000FF"/>
              <w:insideV w:val="single" w:sz="6" w:space="0" w:color="0000FF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>
        <w:trPr/>
        <w:tc>
          <w:tcPr>
            <w:tcW w:w="32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  <w:insideH w:val="single" w:sz="6" w:space="0" w:color="0000FF"/>
              <w:insideV w:val="single" w:sz="6" w:space="0" w:color="0000FF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646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  <w:insideH w:val="single" w:sz="6" w:space="0" w:color="0000FF"/>
              <w:insideV w:val="single" w:sz="6" w:space="0" w:color="0000FF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  <w:lang w:eastAsia="ru-RU"/>
              </w:rPr>
              <w:t>Записываются арабские цифры номера без пробелов. Например: 918762</w:t>
            </w:r>
          </w:p>
        </w:tc>
      </w:tr>
      <w:tr>
        <w:trPr/>
        <w:tc>
          <w:tcPr>
            <w:tcW w:w="3234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  <w:insideH w:val="single" w:sz="6" w:space="0" w:color="0000FF"/>
              <w:insideV w:val="single" w:sz="6" w:space="0" w:color="0000FF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  <w:lang w:eastAsia="ru-RU"/>
              </w:rPr>
              <w:t>Пол (Ж или М)</w:t>
            </w:r>
          </w:p>
        </w:tc>
        <w:tc>
          <w:tcPr>
            <w:tcW w:w="646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  <w:insideH w:val="single" w:sz="6" w:space="0" w:color="0000FF"/>
              <w:insideV w:val="single" w:sz="6" w:space="0" w:color="0000FF"/>
            </w:tcBorders>
            <w:shd w:fill="auto" w:val="clear"/>
            <w:tcMar>
              <w:left w:w="52" w:type="dxa"/>
            </w:tcMar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  <w:lang w:eastAsia="ru-RU"/>
              </w:rPr>
              <w:t>Ставится метка в соответствующем поле</w:t>
            </w:r>
          </w:p>
        </w:tc>
      </w:tr>
    </w:tbl>
    <w:p>
      <w:pPr>
        <w:pStyle w:val="Normal"/>
        <w:widowControl w:val="false"/>
        <w:spacing w:beforeAutospacing="1" w:afterAutospacing="1"/>
        <w:jc w:val="center"/>
        <w:rPr>
          <w:rFonts w:ascii="Times New Roman" w:hAnsi="Times New Roman" w:eastAsia="Times New Roman" w:cs="Times New Roman"/>
          <w:i/>
          <w:i/>
          <w:iCs/>
          <w:color w:val="000000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>
      <w:pPr>
        <w:pStyle w:val="Normal"/>
        <w:widowControl w:val="false"/>
        <w:spacing w:beforeAutospacing="1" w:afterAutospacing="1"/>
        <w:ind w:firstLine="708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>краткая инструкция (рис. 4) по заполнению бланков</w:t>
      </w: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 xml:space="preserve">  и выполнении итогового сочинения (изложения и поле для подписи участника. </w:t>
      </w:r>
    </w:p>
    <w:p>
      <w:pPr>
        <w:pStyle w:val="Normal"/>
        <w:widowControl w:val="false"/>
        <w:spacing w:beforeAutospacing="1" w:afterAutospacing="1"/>
        <w:jc w:val="center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/>
        <w:drawing>
          <wp:inline distT="0" distB="9525" distL="0" distR="9525">
            <wp:extent cx="5934075" cy="1533525"/>
            <wp:effectExtent l="0" t="0" r="0" b="0"/>
            <wp:docPr id="4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pacing w:before="0" w:after="0"/>
        <w:jc w:val="center"/>
        <w:rPr>
          <w:rFonts w:ascii="Times New Roman" w:hAnsi="Times New Roman" w:eastAsia="Times New Roman" w:cs="Times New Roman"/>
          <w:i/>
          <w:i/>
          <w:color w:val="000000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lang w:eastAsia="ru-RU"/>
        </w:rPr>
        <w:t xml:space="preserve">Рис. 4. </w:t>
      </w:r>
      <w:r>
        <w:rPr>
          <w:rFonts w:eastAsia="Times New Roman" w:cs="Times New Roman" w:ascii="Times New Roman" w:hAnsi="Times New Roman"/>
          <w:i/>
          <w:lang w:eastAsia="ru-RU"/>
        </w:rPr>
        <w:t>Краткая инструкция по заполнению бланков</w:t>
      </w:r>
      <w:r>
        <w:rPr>
          <w:rFonts w:eastAsia="Times New Roman" w:cs="Times New Roman" w:ascii="Times New Roman" w:hAnsi="Times New Roman"/>
          <w:i/>
          <w:color w:val="000000"/>
          <w:lang w:eastAsia="ru-RU"/>
        </w:rPr>
        <w:t xml:space="preserve"> </w:t>
      </w:r>
    </w:p>
    <w:p>
      <w:pPr>
        <w:pStyle w:val="1"/>
        <w:ind w:firstLine="709"/>
        <w:jc w:val="both"/>
        <w:rPr>
          <w:rFonts w:ascii="Times New Roman" w:hAnsi="Times New Roman" w:eastAsia="Times New Roman" w:cs="Times New Roman"/>
          <w:color w:val="00000A"/>
          <w:lang w:eastAsia="ru-RU"/>
        </w:rPr>
      </w:pPr>
      <w:bookmarkStart w:id="4" w:name="_Toc463603432"/>
      <w:bookmarkEnd w:id="4"/>
      <w:r>
        <w:rPr>
          <w:rFonts w:eastAsia="Times New Roman" w:cs="Times New Roman" w:ascii="Times New Roman" w:hAnsi="Times New Roman"/>
          <w:color w:val="00000A"/>
          <w:lang w:eastAsia="ru-RU"/>
        </w:rPr>
        <w:t>4. Заполнение бланков записи</w:t>
      </w:r>
    </w:p>
    <w:p>
      <w:pPr>
        <w:pStyle w:val="Normal"/>
        <w:widowControl w:val="false"/>
        <w:spacing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>
      <w:pPr>
        <w:pStyle w:val="Normal"/>
        <w:widowControl w:val="false"/>
        <w:spacing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>
      <w:pPr>
        <w:pStyle w:val="Normal"/>
        <w:widowControl w:val="false"/>
        <w:spacing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>
      <w:pPr>
        <w:pStyle w:val="Normal"/>
        <w:widowControl w:val="false"/>
        <w:spacing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>
      <w:pPr>
        <w:pStyle w:val="Normal"/>
        <w:widowControl w:val="false"/>
        <w:spacing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вертикальный и горизонтальный штрих-коды;</w:t>
      </w:r>
    </w:p>
    <w:p>
      <w:pPr>
        <w:pStyle w:val="Normal"/>
        <w:widowControl w:val="false"/>
        <w:spacing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>
      <w:pPr>
        <w:pStyle w:val="Normal"/>
        <w:widowControl w:val="false"/>
        <w:spacing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>
      <w:pPr>
        <w:pStyle w:val="Normal"/>
        <w:widowControl w:val="false"/>
        <w:spacing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поле «Код вида работы» формируется автоматизированно при печати бланков.</w:t>
      </w:r>
    </w:p>
    <w:p>
      <w:pPr>
        <w:pStyle w:val="Normal"/>
        <w:widowControl w:val="false"/>
        <w:spacing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В поле «ФИО участника» при нехватке места участник может внести только фамилию и инициалы.</w:t>
      </w:r>
    </w:p>
    <w:p>
      <w:pPr>
        <w:pStyle w:val="Normal"/>
        <w:widowControl w:val="false"/>
        <w:spacing w:before="0" w:after="0"/>
        <w:jc w:val="center"/>
        <w:rPr>
          <w:rFonts w:ascii="Times New Roman" w:hAnsi="Times New Roman" w:eastAsia="Times New Roman" w:cs="Times New Roman"/>
          <w:i/>
          <w:i/>
          <w:iCs/>
          <w:color w:val="000000"/>
          <w:lang w:val="en-US" w:eastAsia="ru-RU"/>
        </w:rPr>
      </w:pPr>
      <w:r>
        <w:rPr/>
        <w:drawing>
          <wp:inline distT="0" distB="9525" distL="0" distR="9525">
            <wp:extent cx="5495925" cy="7877175"/>
            <wp:effectExtent l="0" t="0" r="0" b="0"/>
            <wp:docPr id="5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pacing w:before="0" w:after="0"/>
        <w:jc w:val="center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lang w:eastAsia="ru-RU"/>
        </w:rPr>
        <w:t>Рис. 5. Бланк записи</w:t>
      </w:r>
    </w:p>
    <w:p>
      <w:pPr>
        <w:pStyle w:val="Normal"/>
        <w:widowControl w:val="false"/>
        <w:spacing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>
        <w:rPr>
          <w:rFonts w:eastAsia="Times New Roman" w:cs="Times New Roman" w:ascii="Times New Roman" w:hAnsi="Times New Roman"/>
          <w:bCs/>
          <w:color w:val="000000"/>
          <w:sz w:val="26"/>
          <w:szCs w:val="26"/>
          <w:lang w:eastAsia="ru-RU"/>
        </w:rPr>
        <w:t>смотри на обороте</w:t>
      </w: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 xml:space="preserve">». </w:t>
      </w:r>
    </w:p>
    <w:p>
      <w:pPr>
        <w:pStyle w:val="Normal"/>
        <w:widowControl w:val="false"/>
        <w:spacing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Для удобства все страницы бланка записи пронумерованы и разлинованы пунктирными линиями.</w:t>
      </w:r>
    </w:p>
    <w:p>
      <w:pPr>
        <w:pStyle w:val="Normal"/>
        <w:widowControl w:val="false"/>
        <w:spacing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>
      <w:pPr>
        <w:pStyle w:val="Normal"/>
        <w:widowControl w:val="false"/>
        <w:spacing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>
      <w:pPr>
        <w:pStyle w:val="Normal"/>
        <w:widowControl w:val="false"/>
        <w:spacing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>
      <w:pPr>
        <w:pStyle w:val="Normal"/>
        <w:widowControl w:val="false"/>
        <w:spacing w:before="0" w:after="0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</w:r>
    </w:p>
    <w:p>
      <w:pPr>
        <w:pStyle w:val="Normal"/>
        <w:widowControl w:val="false"/>
        <w:spacing w:before="0" w:after="0"/>
        <w:jc w:val="center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/>
        <w:drawing>
          <wp:inline distT="0" distB="0" distL="0" distR="0">
            <wp:extent cx="5486400" cy="8496300"/>
            <wp:effectExtent l="0" t="0" r="0" b="0"/>
            <wp:docPr id="6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pacing w:before="0" w:after="0"/>
        <w:jc w:val="center"/>
        <w:rPr>
          <w:rFonts w:ascii="Times New Roman" w:hAnsi="Times New Roman" w:eastAsia="Times New Roman" w:cs="Times New Roman"/>
          <w:i/>
          <w:i/>
          <w:color w:val="000000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lang w:eastAsia="ru-RU"/>
        </w:rPr>
        <w:t>Рис. 6. Оборотная сторона бланка записи</w:t>
      </w:r>
    </w:p>
    <w:p>
      <w:pPr>
        <w:pStyle w:val="Normal"/>
        <w:widowControl w:val="false"/>
        <w:spacing w:before="0" w:after="0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</w:r>
    </w:p>
    <w:p>
      <w:pPr>
        <w:pStyle w:val="1"/>
        <w:ind w:firstLine="709"/>
        <w:jc w:val="both"/>
        <w:rPr>
          <w:rFonts w:ascii="Times New Roman" w:hAnsi="Times New Roman" w:eastAsia="Times New Roman" w:cs="Times New Roman"/>
          <w:color w:val="00000A"/>
          <w:lang w:eastAsia="ru-RU"/>
        </w:rPr>
      </w:pPr>
      <w:bookmarkStart w:id="5" w:name="_Toc463603433"/>
      <w:bookmarkEnd w:id="5"/>
      <w:r>
        <w:rPr>
          <w:rFonts w:eastAsia="Times New Roman" w:cs="Times New Roman" w:ascii="Times New Roman" w:hAnsi="Times New Roman"/>
          <w:color w:val="00000A"/>
          <w:lang w:eastAsia="ru-RU"/>
        </w:rPr>
        <w:t>5. Заполнение бланка регистрации экспертом комиссии образовательной организации (экспертной комиссией)</w:t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>
      <w:pPr>
        <w:pStyle w:val="Normal"/>
        <w:spacing w:lineRule="auto" w:line="240" w:before="0" w:after="0"/>
        <w:ind w:left="709" w:hanging="0"/>
        <w:contextualSpacing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spacing w:before="0" w:after="0"/>
        <w:ind w:firstLine="709"/>
        <w:contextualSpacing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гелевой или капиллярной черной ручки. </w:t>
      </w:r>
    </w:p>
    <w:p>
      <w:pPr>
        <w:pStyle w:val="Normal"/>
        <w:spacing w:before="0" w:after="0"/>
        <w:ind w:firstLine="709"/>
        <w:contextualSpacing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>
      <w:pPr>
        <w:pStyle w:val="Normal"/>
        <w:spacing w:before="0" w:after="0"/>
        <w:ind w:firstLine="709"/>
        <w:contextualSpacing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>
      <w:pPr>
        <w:pStyle w:val="Normal"/>
        <w:spacing w:before="0" w:after="0"/>
        <w:ind w:firstLine="709"/>
        <w:contextualSpacing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Эксперт комиссии</w:t>
      </w:r>
      <w:r>
        <w:rPr>
          <w:rFonts w:eastAsia="Calibri" w:cs="Times New Roman"/>
        </w:rPr>
        <w:t xml:space="preserve"> </w:t>
      </w:r>
      <w:r>
        <w:rPr>
          <w:rFonts w:eastAsia="Calibri" w:cs="Times New Roman" w:ascii="Times New Roman" w:hAnsi="Times New Roman"/>
          <w:sz w:val="26"/>
          <w:szCs w:val="26"/>
        </w:rPr>
        <w:t>(ответственное лицо)</w:t>
      </w:r>
      <w:r>
        <w:rPr>
          <w:rFonts w:eastAsia="Calibri" w:cs="Times New Roman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должен пометить «крестиком» клетки соответствующие результатам оценивания работы экспертом.</w:t>
      </w:r>
      <w:r>
        <w:rPr>
          <w:rFonts w:eastAsia="Calibri" w:cs="Times New Roman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«Крестик» должен быть поставлен четко внутри квадрата.</w:t>
      </w:r>
      <w:r>
        <w:rPr>
          <w:rFonts w:eastAsia="Calibri" w:cs="Times New Roman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>
      <w:pPr>
        <w:pStyle w:val="Normal"/>
        <w:spacing w:before="0" w:after="0"/>
        <w:ind w:firstLine="709"/>
        <w:contextualSpacing/>
        <w:jc w:val="both"/>
        <w:rPr>
          <w:rFonts w:ascii="Times New Roman" w:hAnsi="Times New Roman" w:eastAsia="Times New Roman" w:cs="Times New Roman"/>
          <w:b/>
          <w:b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ru-RU"/>
        </w:rPr>
      </w:r>
    </w:p>
    <w:p>
      <w:pPr>
        <w:pStyle w:val="Normal"/>
        <w:widowControl w:val="false"/>
        <w:numPr>
          <w:ilvl w:val="0"/>
          <w:numId w:val="2"/>
        </w:numPr>
        <w:spacing w:lineRule="auto" w:line="240" w:beforeAutospacing="1" w:afterAutospacing="1"/>
        <w:contextualSpacing/>
        <w:jc w:val="both"/>
        <w:rPr>
          <w:rFonts w:ascii="Times New Roman" w:hAnsi="Times New Roman" w:eastAsia="Times New Roman" w:cs="Times New Roman"/>
          <w:b/>
          <w:b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>
      <w:pPr>
        <w:pStyle w:val="Normal"/>
        <w:widowControl w:val="false"/>
        <w:spacing w:lineRule="auto" w:line="240" w:beforeAutospacing="1" w:afterAutospacing="1"/>
        <w:ind w:left="720" w:hanging="0"/>
        <w:contextualSpacing/>
        <w:jc w:val="both"/>
        <w:rPr>
          <w:rFonts w:ascii="Times New Roman" w:hAnsi="Times New Roman" w:eastAsia="Times New Roman" w:cs="Times New Roman"/>
          <w:b/>
          <w:b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6"/>
          <w:szCs w:val="26"/>
          <w:lang w:eastAsia="ru-RU"/>
        </w:rPr>
      </w:r>
    </w:p>
    <w:p>
      <w:pPr>
        <w:pStyle w:val="Normal"/>
        <w:widowControl w:val="false"/>
        <w:spacing w:beforeAutospacing="1" w:afterAutospacing="1"/>
        <w:ind w:firstLine="709"/>
        <w:contextualSpacing/>
        <w:jc w:val="both"/>
        <w:rPr>
          <w:rFonts w:ascii="Times New Roman" w:hAnsi="Times New Roman" w:eastAsia="Times New Roman" w:cs="Times New Roman"/>
          <w:b/>
          <w:b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6"/>
          <w:szCs w:val="26"/>
          <w:lang w:eastAsia="ru-RU"/>
        </w:rPr>
        <w:t>Требование № 1.</w:t>
        <w:tab/>
        <w:t>«Объем итогового сочинения (изложения)»</w:t>
      </w:r>
    </w:p>
    <w:p>
      <w:pPr>
        <w:pStyle w:val="Normal"/>
        <w:widowControl w:val="false"/>
        <w:spacing w:beforeAutospacing="1" w:afterAutospacing="1"/>
        <w:ind w:firstLine="709"/>
        <w:contextualSpacing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>
      <w:pPr>
        <w:pStyle w:val="Normal"/>
        <w:widowControl w:val="false"/>
        <w:spacing w:beforeAutospacing="1" w:afterAutospacing="1"/>
        <w:ind w:firstLine="709"/>
        <w:contextualSpacing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В поле «Результат проверки сочинения (изложения) ставится «незачет» (см. рис.7).</w:t>
      </w:r>
    </w:p>
    <w:p>
      <w:pPr>
        <w:pStyle w:val="Normal"/>
        <w:widowControl w:val="false"/>
        <w:spacing w:beforeAutospacing="1" w:afterAutospacing="1"/>
        <w:ind w:firstLine="709"/>
        <w:contextualSpacing/>
        <w:jc w:val="both"/>
        <w:rPr>
          <w:rFonts w:ascii="Times New Roman" w:hAnsi="Times New Roman" w:eastAsia="Times New Roman" w:cs="Times New Roman"/>
          <w:b/>
          <w:b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6"/>
          <w:szCs w:val="26"/>
          <w:lang w:eastAsia="ru-RU"/>
        </w:rPr>
        <w:t>Требование № 2.</w:t>
        <w:tab/>
        <w:t xml:space="preserve"> «Самостоятельность написания итогового сочинения (изложения)»</w:t>
      </w:r>
    </w:p>
    <w:p>
      <w:pPr>
        <w:pStyle w:val="Normal"/>
        <w:widowControl w:val="false"/>
        <w:spacing w:beforeAutospacing="1" w:afterAutospacing="1"/>
        <w:ind w:firstLine="709"/>
        <w:contextualSpacing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>
      <w:pPr>
        <w:pStyle w:val="Normal"/>
        <w:widowControl w:val="false"/>
        <w:spacing w:beforeAutospacing="1" w:afterAutospacing="1"/>
        <w:ind w:firstLine="709"/>
        <w:contextualSpacing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 xml:space="preserve">Итоговое сочинение -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>
      <w:pPr>
        <w:pStyle w:val="Normal"/>
        <w:widowControl w:val="false"/>
        <w:spacing w:beforeAutospacing="1" w:afterAutospacing="1"/>
        <w:ind w:firstLine="709"/>
        <w:contextualSpacing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Итоговое изложение -  не допускается списывания изложения из какого-либо источника (работа другого участника, исходный текст и др.).</w:t>
      </w:r>
    </w:p>
    <w:p>
      <w:pPr>
        <w:pStyle w:val="Normal"/>
        <w:widowControl w:val="false"/>
        <w:spacing w:beforeAutospacing="1" w:afterAutospacing="1"/>
        <w:ind w:firstLine="709"/>
        <w:contextualSpacing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Если сочинение (изложение) признано  несамостоятельным, то выставляется «незачет» за невыполнение требования № 2 и «незачет» за всю работу в целом (такие итоговые сочинения (изложения) не проверяются по критериями оценивания).</w:t>
      </w:r>
    </w:p>
    <w:p>
      <w:pPr>
        <w:pStyle w:val="Normal"/>
        <w:widowControl w:val="false"/>
        <w:spacing w:beforeAutospacing="1" w:afterAutospacing="1"/>
        <w:ind w:firstLine="709"/>
        <w:contextualSpacing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>
        <w:rPr>
          <w:rStyle w:val="Style19"/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footnoteReference w:id="2"/>
      </w: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>
      <w:pPr>
        <w:pStyle w:val="Normal"/>
        <w:widowControl w:val="false"/>
        <w:spacing w:beforeAutospacing="1" w:afterAutospacing="1"/>
        <w:ind w:firstLine="708"/>
        <w:contextualSpacing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/>
        <w:drawing>
          <wp:inline distT="0" distB="0" distL="0" distR="9525">
            <wp:extent cx="5629275" cy="2552700"/>
            <wp:effectExtent l="0" t="0" r="0" b="0"/>
            <wp:docPr id="7" name="Рисунок 7" descr="Заполняется ответстве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Заполняется ответственным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pacing w:beforeAutospacing="1" w:afterAutospacing="1"/>
        <w:ind w:firstLine="708"/>
        <w:contextualSpacing/>
        <w:jc w:val="both"/>
        <w:rPr>
          <w:rFonts w:ascii="Times New Roman" w:hAnsi="Times New Roman" w:eastAsia="Times New Roman" w:cs="Times New Roman"/>
          <w:i/>
          <w:i/>
          <w:iCs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6"/>
          <w:szCs w:val="26"/>
          <w:lang w:eastAsia="ru-RU"/>
        </w:rPr>
      </w:r>
    </w:p>
    <w:p>
      <w:pPr>
        <w:pStyle w:val="Normal"/>
        <w:widowControl w:val="false"/>
        <w:spacing w:beforeAutospacing="1" w:afterAutospacing="1"/>
        <w:ind w:firstLine="708"/>
        <w:contextualSpacing/>
        <w:jc w:val="both"/>
        <w:rPr>
          <w:rFonts w:ascii="Times New Roman" w:hAnsi="Times New Roman" w:eastAsia="Times New Roman" w:cs="Times New Roman"/>
          <w:i/>
          <w:i/>
          <w:iCs/>
          <w:color w:val="000000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lang w:eastAsia="ru-RU"/>
        </w:rPr>
        <w:t xml:space="preserve">                                          </w:t>
      </w:r>
      <w:r>
        <w:rPr>
          <w:rFonts w:eastAsia="Times New Roman" w:cs="Times New Roman" w:ascii="Times New Roman" w:hAnsi="Times New Roman"/>
          <w:i/>
          <w:iCs/>
          <w:color w:val="000000"/>
          <w:lang w:eastAsia="ru-RU"/>
        </w:rPr>
        <w:t>Рис. 7. Область для оценки работы</w:t>
      </w:r>
    </w:p>
    <w:p>
      <w:pPr>
        <w:pStyle w:val="Normal"/>
        <w:widowControl w:val="false"/>
        <w:spacing w:beforeAutospacing="1" w:afterAutospacing="1"/>
        <w:ind w:firstLine="708"/>
        <w:contextualSpacing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</w:r>
    </w:p>
    <w:p>
      <w:pPr>
        <w:pStyle w:val="Normal"/>
        <w:widowControl w:val="false"/>
        <w:spacing w:beforeAutospacing="1" w:afterAutospacing="1"/>
        <w:ind w:firstLine="708"/>
        <w:contextualSpacing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>
      <w:pPr>
        <w:pStyle w:val="Normal"/>
        <w:widowControl w:val="false"/>
        <w:spacing w:beforeAutospacing="1" w:afterAutospacing="1"/>
        <w:ind w:firstLine="708"/>
        <w:contextualSpacing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</w:r>
    </w:p>
    <w:p>
      <w:pPr>
        <w:pStyle w:val="Normal"/>
        <w:widowControl w:val="false"/>
        <w:numPr>
          <w:ilvl w:val="0"/>
          <w:numId w:val="2"/>
        </w:numPr>
        <w:spacing w:lineRule="auto" w:line="240" w:beforeAutospacing="1" w:afterAutospacing="1"/>
        <w:contextualSpacing/>
        <w:jc w:val="both"/>
        <w:rPr>
          <w:rFonts w:ascii="Times New Roman" w:hAnsi="Times New Roman" w:eastAsia="Times New Roman" w:cs="Times New Roman"/>
          <w:b/>
          <w:b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>
      <w:pPr>
        <w:pStyle w:val="Normal"/>
        <w:widowControl w:val="false"/>
        <w:spacing w:lineRule="auto" w:line="240" w:beforeAutospacing="1" w:afterAutospacing="1"/>
        <w:ind w:left="720" w:hanging="0"/>
        <w:contextualSpacing/>
        <w:jc w:val="both"/>
        <w:rPr>
          <w:rFonts w:ascii="Times New Roman" w:hAnsi="Times New Roman" w:eastAsia="Times New Roman" w:cs="Times New Roman"/>
          <w:b/>
          <w:b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6"/>
          <w:szCs w:val="26"/>
          <w:lang w:eastAsia="ru-RU"/>
        </w:rPr>
      </w:r>
    </w:p>
    <w:p>
      <w:pPr>
        <w:pStyle w:val="Normal"/>
        <w:widowControl w:val="false"/>
        <w:spacing w:beforeAutospacing="1" w:afterAutospacing="1"/>
        <w:ind w:firstLine="708"/>
        <w:contextualSpacing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>
      <w:pPr>
        <w:pStyle w:val="Normal"/>
        <w:widowControl w:val="false"/>
        <w:spacing w:beforeAutospacing="1" w:afterAutospacing="1"/>
        <w:ind w:firstLine="708"/>
        <w:contextualSpacing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1.</w:t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>
      <w:pPr>
        <w:pStyle w:val="Normal"/>
        <w:widowControl w:val="false"/>
        <w:spacing w:beforeAutospacing="1" w:afterAutospacing="1"/>
        <w:ind w:firstLine="708"/>
        <w:contextualSpacing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2.</w:t>
        <w:tab/>
        <w:t>Если за сочинение (изложение) по критерию по критерию № 1 выставлен «зачет», а по критерию № 2 выставлен «незачет», то сочинение по критериям                      № 3- № 5 не проверяется. В клетки по критериям оценивания № 3- № 5 выставляется «незачет».</w:t>
      </w:r>
    </w:p>
    <w:p>
      <w:pPr>
        <w:pStyle w:val="Normal"/>
        <w:widowControl w:val="false"/>
        <w:spacing w:beforeAutospacing="1" w:afterAutospacing="1"/>
        <w:ind w:firstLine="708"/>
        <w:contextualSpacing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3.</w:t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К4 и К5, если выпускник получил зачет на основании зачетов по критериям К1, К2, К3).</w:t>
      </w:r>
    </w:p>
    <w:p>
      <w:pPr>
        <w:pStyle w:val="Normal"/>
        <w:widowControl w:val="false"/>
        <w:spacing w:beforeAutospacing="1" w:afterAutospacing="1"/>
        <w:ind w:firstLine="708"/>
        <w:contextualSpacing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</w:r>
    </w:p>
    <w:p>
      <w:pPr>
        <w:pStyle w:val="Normal"/>
        <w:widowControl w:val="false"/>
        <w:tabs>
          <w:tab w:val="left" w:pos="7815" w:leader="none"/>
        </w:tabs>
        <w:spacing w:beforeAutospacing="1" w:afterAutospacing="1"/>
        <w:ind w:firstLine="708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ab/>
      </w:r>
    </w:p>
    <w:p>
      <w:pPr>
        <w:pStyle w:val="Normal"/>
        <w:widowControl w:val="false"/>
        <w:spacing w:beforeAutospacing="1" w:afterAutospacing="1"/>
        <w:ind w:firstLine="708"/>
        <w:jc w:val="center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/>
        <w:drawing>
          <wp:inline distT="0" distB="0" distL="0" distR="9525">
            <wp:extent cx="5705475" cy="3086100"/>
            <wp:effectExtent l="0" t="0" r="0" b="0"/>
            <wp:docPr id="8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pacing w:before="0" w:after="0"/>
        <w:ind w:firstLine="708"/>
        <w:jc w:val="center"/>
        <w:rPr>
          <w:rFonts w:ascii="Times New Roman" w:hAnsi="Times New Roman" w:eastAsia="Times New Roman" w:cs="Times New Roman"/>
          <w:i/>
          <w:i/>
          <w:color w:val="000000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lang w:eastAsia="ru-RU"/>
        </w:rPr>
        <w:t>Рис. 8. О</w:t>
      </w:r>
      <w:r>
        <w:rPr>
          <w:rFonts w:eastAsia="Times New Roman" w:cs="Times New Roman" w:ascii="Times New Roman" w:hAnsi="Times New Roman"/>
          <w:i/>
          <w:color w:val="000000"/>
          <w:lang w:eastAsia="ru-RU"/>
        </w:rPr>
        <w:t>бласть для оценки работы</w:t>
      </w:r>
    </w:p>
    <w:p>
      <w:pPr>
        <w:pStyle w:val="Normal"/>
        <w:widowControl w:val="false"/>
        <w:spacing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</w:r>
    </w:p>
    <w:p>
      <w:pPr>
        <w:pStyle w:val="Normal"/>
        <w:widowControl w:val="false"/>
        <w:spacing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>
      <w:pPr>
        <w:pStyle w:val="Normal"/>
        <w:widowControl w:val="false"/>
        <w:spacing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</w:r>
    </w:p>
    <w:p>
      <w:pPr>
        <w:pStyle w:val="Normal"/>
        <w:widowControl w:val="false"/>
        <w:spacing w:before="0" w:after="0"/>
        <w:ind w:firstLine="708"/>
        <w:jc w:val="both"/>
        <w:rPr>
          <w:rFonts w:ascii="Times New Roman" w:hAnsi="Times New Roman" w:eastAsia="Times New Roman" w:cs="Times New Roman"/>
          <w:b/>
          <w:b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6"/>
          <w:szCs w:val="26"/>
          <w:lang w:eastAsia="ru-RU"/>
        </w:rPr>
        <w:t>4.</w:t>
        <w:tab/>
        <w:t>Заполнение поля «Результаты оценивания сочинения (изложения)» в случае проверки итогового сочинения (изложения) участника, сдававшего сочинение (изложение) в устной форме</w:t>
      </w:r>
    </w:p>
    <w:p>
      <w:pPr>
        <w:pStyle w:val="Normal"/>
        <w:widowControl w:val="false"/>
        <w:spacing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 xml:space="preserve">Итоговое сочинение (изложение) для лиц с ограниченными возможностями здоровья, детей-инвалидов и инвалидов может по их желанию проводиться в устной форме. </w:t>
      </w:r>
    </w:p>
    <w:p>
      <w:pPr>
        <w:pStyle w:val="Normal"/>
        <w:widowControl w:val="false"/>
        <w:spacing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 xml:space="preserve">К эксперту комиссии поступаю копии бланков итогового сочинения (изложения) от участников итогового сочинения (изложения) с внесенной в бланк регистрации отметкой «УСТ» в поле «Резерв-2». </w:t>
      </w:r>
    </w:p>
    <w:p>
      <w:pPr>
        <w:pStyle w:val="Normal"/>
        <w:widowControl w:val="false"/>
        <w:spacing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В таком случае</w:t>
      </w:r>
      <w:r>
        <w:rPr/>
        <w:t xml:space="preserve"> </w:t>
      </w: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оценивание итогового сочинения (изложения) указанной категории участников проводится по двум установленным требованиям «Объем итогового сочинения (изложения)» и «Самостоятельность написания итогового сочинения (изложения)». Итоговое сочинение (изложение), соответствующее установленным требованиям, оценивается по критериям. Для получения «зачета» за итоговое сочинение (изложение) необходимо получить «зачет» по критериям № 1 и № 2, а также дополнительно «зачет» по одному из критери</w:t>
      </w:r>
      <w:bookmarkStart w:id="6" w:name="_GoBack"/>
      <w:bookmarkEnd w:id="6"/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ев  № 3- № 4.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>
      <w:pPr>
        <w:pStyle w:val="Normal"/>
        <w:widowControl w:val="false"/>
        <w:spacing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>
      <w:pPr>
        <w:pStyle w:val="Normal"/>
        <w:widowControl w:val="false"/>
        <w:spacing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</w:r>
    </w:p>
    <w:p>
      <w:pPr>
        <w:pStyle w:val="Normal"/>
        <w:widowControl w:val="false"/>
        <w:spacing w:before="0" w:after="0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r>
        <w:rPr/>
        <w:drawing>
          <wp:inline distT="0" distB="0" distL="0" distR="0">
            <wp:extent cx="6062345" cy="2819400"/>
            <wp:effectExtent l="0" t="0" r="0" b="0"/>
            <wp:docPr id="9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4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pacing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</w:pPr>
      <w:bookmarkStart w:id="7" w:name="_Toc463362464"/>
      <w:bookmarkStart w:id="8" w:name="_Toc400654543"/>
      <w:bookmarkStart w:id="9" w:name="_Toc463362464"/>
      <w:bookmarkStart w:id="10" w:name="_Toc400654543"/>
      <w:bookmarkEnd w:id="9"/>
      <w:bookmarkEnd w:id="10"/>
      <w:r>
        <w:rPr>
          <w:rFonts w:eastAsia="Times New Roman" w:cs="Times New Roman" w:ascii="Times New Roman" w:hAnsi="Times New Roman"/>
          <w:color w:val="000000"/>
          <w:sz w:val="26"/>
          <w:szCs w:val="26"/>
          <w:lang w:eastAsia="ru-RU"/>
        </w:rPr>
      </w:r>
    </w:p>
    <w:p>
      <w:pPr>
        <w:pStyle w:val="Normal"/>
        <w:jc w:val="center"/>
        <w:rPr/>
      </w:pPr>
      <w:r>
        <w:rPr>
          <w:rFonts w:cs="Times New Roman" w:ascii="Times New Roman" w:hAnsi="Times New Roman"/>
          <w:i/>
          <w:lang w:eastAsia="ru-RU"/>
        </w:rPr>
        <w:t>Рис. 9</w:t>
      </w:r>
    </w:p>
    <w:sectPr>
      <w:footerReference w:type="default" r:id="rId12"/>
      <w:footnotePr>
        <w:numFmt w:val="decimal"/>
      </w:footnotePr>
      <w:type w:val="nextPage"/>
      <w:pgSz w:w="11906" w:h="16838"/>
      <w:pgMar w:left="1701" w:right="567" w:header="0" w:top="1134" w:footer="709" w:bottom="1134" w:gutter="0"/>
      <w:pgNumType w:fmt="decimal"/>
      <w:formProt w:val="false"/>
      <w:titlePg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499547568"/>
    </w:sdtPr>
    <w:sdtContent>
      <w:p>
        <w:pPr>
          <w:pStyle w:val="Style28"/>
          <w:jc w:val="right"/>
          <w:rPr/>
        </w:pPr>
        <w:r>
          <w:rPr/>
          <w:fldChar w:fldCharType="begin"/>
        </w:r>
        <w:r>
          <w:instrText> PAGE </w:instrText>
        </w:r>
        <w:r>
          <w:fldChar w:fldCharType="separate"/>
        </w:r>
        <w:r>
          <w:t>14</w:t>
        </w:r>
        <w:r>
          <w:fldChar w:fldCharType="end"/>
        </w:r>
      </w:p>
    </w:sdtContent>
  </w:sdt>
  <w:p>
    <w:pPr>
      <w:pStyle w:val="Style28"/>
      <w:rPr/>
    </w:pPr>
    <w:r>
      <w:rPr/>
    </w:r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Normal"/>
        <w:widowControl w:val="false"/>
        <w:spacing w:before="0" w:after="200"/>
        <w:ind w:firstLine="709"/>
        <w:contextualSpacing/>
        <w:jc w:val="both"/>
        <w:rPr>
          <w:rFonts w:ascii="Times New Roman" w:hAnsi="Times New Roman" w:eastAsia="Calibri" w:cs="Times New Roman"/>
        </w:rPr>
      </w:pPr>
      <w:r>
        <w:rPr>
          <w:rStyle w:val="Footnotereference"/>
          <w:rFonts w:ascii="Times New Roman" w:hAnsi="Times New Roman"/>
        </w:rPr>
        <w:footnoteRef/>
        <w:tab/>
      </w:r>
      <w:r>
        <w:rPr>
          <w:rFonts w:cs="Times New Roman" w:ascii="Times New Roman" w:hAnsi="Times New Roman"/>
        </w:rPr>
        <w:t xml:space="preserve"> </w:t>
      </w:r>
      <w:r>
        <w:rPr>
          <w:rFonts w:eastAsia="Calibri" w:cs="Times New Roman" w:ascii="Times New Roman" w:hAnsi="Times New Roman"/>
        </w:rPr>
        <w:t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посредством системы автоматической проверки текстов на наличие заимствований («Антиплагиат» и др.). В таком случае к экспертам комиссии образовательной организации поступают итоговые сочинения (изложения), прошедшие проверку на выполнение требования № 2 «Самостоятельность написания итогового сочинения (изложения)».</w:t>
      </w:r>
    </w:p>
    <w:p>
      <w:pPr>
        <w:pStyle w:val="Footnotetext"/>
        <w:rPr/>
      </w:pPr>
      <w:r>
        <w:rPr/>
      </w:r>
    </w:p>
  </w:footnote>
</w:footnote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footnotePr>
    <w:numFmt w:val="decimal"/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c010a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paragraph" w:styleId="1">
    <w:name w:val="Заголовок 1"/>
    <w:basedOn w:val="Normal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2">
    <w:name w:val="Заголовок 2"/>
    <w:basedOn w:val="Normal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2">
    <w:name w:val="Интернет-ссылка"/>
    <w:uiPriority w:val="99"/>
    <w:rsid w:val="004a348a"/>
    <w:rPr>
      <w:rFonts w:cs="Times New Roman"/>
      <w:color w:val="0000FF"/>
      <w:u w:val="single"/>
    </w:rPr>
  </w:style>
  <w:style w:type="character" w:styleId="11" w:customStyle="1">
    <w:name w:val="Заголовок 1 Знак"/>
    <w:basedOn w:val="DefaultParagraphFont"/>
    <w:link w:val="1"/>
    <w:uiPriority w:val="9"/>
    <w:qFormat/>
    <w:rsid w:val="004a348a"/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Style13" w:customStyle="1">
    <w:name w:val="Верхний колонтитул Знак"/>
    <w:basedOn w:val="DefaultParagraphFont"/>
    <w:link w:val="a6"/>
    <w:uiPriority w:val="99"/>
    <w:qFormat/>
    <w:rsid w:val="0070028c"/>
    <w:rPr/>
  </w:style>
  <w:style w:type="character" w:styleId="Style14" w:customStyle="1">
    <w:name w:val="Нижний колонтитул Знак"/>
    <w:basedOn w:val="DefaultParagraphFont"/>
    <w:link w:val="a8"/>
    <w:uiPriority w:val="99"/>
    <w:qFormat/>
    <w:rsid w:val="0070028c"/>
    <w:rPr/>
  </w:style>
  <w:style w:type="character" w:styleId="21" w:customStyle="1">
    <w:name w:val="Заголовок 2 Знак"/>
    <w:basedOn w:val="DefaultParagraphFont"/>
    <w:link w:val="2"/>
    <w:uiPriority w:val="9"/>
    <w:semiHidden/>
    <w:qFormat/>
    <w:rsid w:val="00f71847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Style15" w:customStyle="1">
    <w:name w:val="Текст сноски Знак"/>
    <w:basedOn w:val="DefaultParagraphFont"/>
    <w:link w:val="aa"/>
    <w:uiPriority w:val="99"/>
    <w:qFormat/>
    <w:rsid w:val="00f71847"/>
    <w:rPr>
      <w:rFonts w:ascii="Times New Roman" w:hAnsi="Times New Roman" w:eastAsia="Calibri" w:cs="Times New Roman"/>
      <w:sz w:val="20"/>
      <w:szCs w:val="20"/>
      <w:lang w:eastAsia="ru-RU"/>
    </w:rPr>
  </w:style>
  <w:style w:type="character" w:styleId="Footnotereference">
    <w:name w:val="footnote reference"/>
    <w:uiPriority w:val="99"/>
    <w:qFormat/>
    <w:rsid w:val="00f71847"/>
    <w:rPr>
      <w:rFonts w:cs="Times New Roman"/>
      <w:vertAlign w:val="superscript"/>
    </w:rPr>
  </w:style>
  <w:style w:type="character" w:styleId="Style16" w:customStyle="1">
    <w:name w:val="Текст выноски Знак"/>
    <w:basedOn w:val="DefaultParagraphFont"/>
    <w:link w:val="ad"/>
    <w:uiPriority w:val="99"/>
    <w:semiHidden/>
    <w:qFormat/>
    <w:rsid w:val="006c3bde"/>
    <w:rPr>
      <w:rFonts w:ascii="Tahoma" w:hAnsi="Tahoma" w:cs="Tahoma"/>
      <w:sz w:val="16"/>
      <w:szCs w:val="16"/>
    </w:rPr>
  </w:style>
  <w:style w:type="character" w:styleId="Style17">
    <w:name w:val="Ссылка указателя"/>
    <w:qFormat/>
    <w:rPr/>
  </w:style>
  <w:style w:type="character" w:styleId="Style18">
    <w:name w:val="Символ сноски"/>
    <w:qFormat/>
    <w:rPr/>
  </w:style>
  <w:style w:type="character" w:styleId="Style19">
    <w:name w:val="Привязка сноски"/>
    <w:rPr>
      <w:vertAlign w:val="superscript"/>
    </w:rPr>
  </w:style>
  <w:style w:type="character" w:styleId="Style20">
    <w:name w:val="Привязка концевой сноски"/>
    <w:rPr>
      <w:vertAlign w:val="superscript"/>
    </w:rPr>
  </w:style>
  <w:style w:type="character" w:styleId="Style21">
    <w:name w:val="Символы концевой сноски"/>
    <w:qFormat/>
    <w:rPr/>
  </w:style>
  <w:style w:type="paragraph" w:styleId="Style22">
    <w:name w:val="Заголовок"/>
    <w:basedOn w:val="Normal"/>
    <w:next w:val="Style23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23">
    <w:name w:val="Основной текст"/>
    <w:basedOn w:val="Normal"/>
    <w:pPr>
      <w:spacing w:lineRule="auto" w:line="288" w:before="0" w:after="140"/>
    </w:pPr>
    <w:rPr/>
  </w:style>
  <w:style w:type="paragraph" w:styleId="Style24">
    <w:name w:val="Список"/>
    <w:basedOn w:val="Style23"/>
    <w:pPr/>
    <w:rPr>
      <w:rFonts w:cs="Lucida Sans"/>
    </w:rPr>
  </w:style>
  <w:style w:type="paragraph" w:styleId="Style25">
    <w:name w:val="Название"/>
    <w:basedOn w:val="Normal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6">
    <w:name w:val="Указатель"/>
    <w:basedOn w:val="Normal"/>
    <w:qFormat/>
    <w:pPr>
      <w:suppressLineNumbers/>
    </w:pPr>
    <w:rPr>
      <w:rFonts w:cs="Lucida Sans"/>
    </w:rPr>
  </w:style>
  <w:style w:type="paragraph" w:styleId="12">
    <w:name w:val="Оглавление 1"/>
    <w:basedOn w:val="Normal"/>
    <w:autoRedefine/>
    <w:uiPriority w:val="39"/>
    <w:rsid w:val="004a348a"/>
    <w:pPr>
      <w:tabs>
        <w:tab w:val="left" w:pos="440" w:leader="none"/>
        <w:tab w:val="right" w:pos="9498" w:leader="dot"/>
      </w:tabs>
      <w:spacing w:lineRule="auto" w:line="240" w:before="0" w:after="100"/>
    </w:pPr>
    <w:rPr>
      <w:rFonts w:ascii="Times New Roman" w:hAnsi="Times New Roman" w:eastAsia="Times New Roman" w:cs="Times New Roman"/>
      <w:sz w:val="28"/>
      <w:szCs w:val="24"/>
      <w:lang w:eastAsia="ru-RU"/>
    </w:rPr>
  </w:style>
  <w:style w:type="paragraph" w:styleId="TOCHeading">
    <w:name w:val="TOC Heading"/>
    <w:basedOn w:val="1"/>
    <w:uiPriority w:val="39"/>
    <w:unhideWhenUsed/>
    <w:qFormat/>
    <w:rsid w:val="004a348a"/>
    <w:pPr/>
    <w:rPr>
      <w:lang w:eastAsia="ru-RU"/>
    </w:rPr>
  </w:style>
  <w:style w:type="paragraph" w:styleId="ListParagraph">
    <w:name w:val="List Paragraph"/>
    <w:basedOn w:val="Normal"/>
    <w:uiPriority w:val="34"/>
    <w:qFormat/>
    <w:rsid w:val="004a348a"/>
    <w:pPr>
      <w:spacing w:before="0" w:after="200"/>
      <w:ind w:left="720" w:hanging="0"/>
      <w:contextualSpacing/>
    </w:pPr>
    <w:rPr/>
  </w:style>
  <w:style w:type="paragraph" w:styleId="Style27">
    <w:name w:val="Верхний колонтитул"/>
    <w:basedOn w:val="Normal"/>
    <w:link w:val="a7"/>
    <w:uiPriority w:val="99"/>
    <w:unhideWhenUsed/>
    <w:rsid w:val="0070028c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8">
    <w:name w:val="Нижний колонтитул"/>
    <w:basedOn w:val="Normal"/>
    <w:link w:val="a9"/>
    <w:uiPriority w:val="99"/>
    <w:unhideWhenUsed/>
    <w:rsid w:val="0070028c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notetext">
    <w:name w:val="footnote text"/>
    <w:basedOn w:val="Normal"/>
    <w:link w:val="ab"/>
    <w:uiPriority w:val="99"/>
    <w:qFormat/>
    <w:rsid w:val="00f71847"/>
    <w:pPr>
      <w:spacing w:lineRule="auto" w:line="240" w:before="0" w:after="0"/>
    </w:pPr>
    <w:rPr>
      <w:rFonts w:ascii="Times New Roman" w:hAnsi="Times New Roman" w:eastAsia="Calibri" w:cs="Times New Roman"/>
      <w:sz w:val="20"/>
      <w:szCs w:val="20"/>
      <w:lang w:eastAsia="ru-RU"/>
    </w:rPr>
  </w:style>
  <w:style w:type="paragraph" w:styleId="22">
    <w:name w:val="Оглавление 2"/>
    <w:basedOn w:val="Normal"/>
    <w:autoRedefine/>
    <w:uiPriority w:val="39"/>
    <w:unhideWhenUsed/>
    <w:rsid w:val="00f71847"/>
    <w:pPr>
      <w:spacing w:before="0" w:after="100"/>
      <w:ind w:left="220" w:hanging="0"/>
    </w:pPr>
    <w:rPr/>
  </w:style>
  <w:style w:type="paragraph" w:styleId="BalloonText">
    <w:name w:val="Balloon Text"/>
    <w:basedOn w:val="Normal"/>
    <w:link w:val="ae"/>
    <w:uiPriority w:val="99"/>
    <w:semiHidden/>
    <w:unhideWhenUsed/>
    <w:qFormat/>
    <w:rsid w:val="006c3bd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9">
    <w:name w:val="Сноска"/>
    <w:basedOn w:val="Normal"/>
    <w:pPr/>
    <w:rPr/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rustest.ru/img/ege/ege2008-blank-r.jpg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jpeg"/><Relationship Id="rId10" Type="http://schemas.openxmlformats.org/officeDocument/2006/relationships/image" Target="media/image8.png"/><Relationship Id="rId11" Type="http://schemas.openxmlformats.org/officeDocument/2006/relationships/image" Target="media/image9.wmf"/><Relationship Id="rId12" Type="http://schemas.openxmlformats.org/officeDocument/2006/relationships/footer" Target="footer1.xml"/><Relationship Id="rId13" Type="http://schemas.openxmlformats.org/officeDocument/2006/relationships/footnotes" Target="footnotes.xml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<Relationship Id="rId1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B43040-72BD-4212-8B07-79666F6A5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Application>LibreOffice/5.1.0.3$Windows_x86 LibreOffice_project/5e3e00a007d9b3b6efb6797a8b8e57b51ab1f737</Application>
  <Pages>14</Pages>
  <Words>2093</Words>
  <CharactersWithSpaces>11931</CharactersWithSpaces>
  <Paragraphs>27</Paragraphs>
  <Company>Рособрнадзор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2016-10-07T07:14:00Z</dcterms:created>
  <dc:creator>Саламадина Дарья Олеговна</dc:creator>
  <dc:description/>
  <dc:language>ru-RU</dc:language>
  <cp:lastModifiedBy>Саламадина Дарья Олеговна</cp:lastModifiedBy>
  <cp:lastPrinted>2016-10-07T13:39:00Z</cp:lastPrinted>
  <dcterms:modified xsi:type="dcterms:W3CDTF">2016-10-17T12:07:00Z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Рособрнадзор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